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81" w:rsidRDefault="00132581"/>
    <w:p w:rsidR="0031260E" w:rsidRDefault="0031260E">
      <w:r>
        <w:rPr>
          <w:noProof/>
          <w:lang w:eastAsia="lt-LT"/>
        </w:rPr>
        <w:drawing>
          <wp:inline distT="0" distB="0" distL="0" distR="0">
            <wp:extent cx="2332264" cy="28295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14" cy="28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60E" w:rsidRPr="0031260E" w:rsidRDefault="0031260E">
      <w:pPr>
        <w:rPr>
          <w:b/>
          <w:sz w:val="24"/>
          <w:szCs w:val="24"/>
        </w:rPr>
      </w:pPr>
      <w:r w:rsidRPr="0031260E">
        <w:rPr>
          <w:b/>
          <w:sz w:val="24"/>
          <w:szCs w:val="24"/>
        </w:rPr>
        <w:t>Hemolizuojantis tirpalas</w:t>
      </w:r>
    </w:p>
    <w:p w:rsidR="0031260E" w:rsidRDefault="0031260E">
      <w:r w:rsidRPr="0031260E">
        <w:t>Hemolizuojantis tirpalas kiekybiniam in vitro hemoglobino A1c (HbA1c) kiekiui kraujyje nustatyti fotometrinėse sistemose</w:t>
      </w:r>
      <w:r>
        <w:t xml:space="preserve"> </w:t>
      </w:r>
    </w:p>
    <w:p w:rsidR="0031260E" w:rsidRDefault="0031260E" w:rsidP="0031260E">
      <w:pPr>
        <w:spacing w:after="0"/>
        <w:rPr>
          <w:b/>
        </w:rPr>
      </w:pPr>
      <w:r>
        <w:rPr>
          <w:b/>
        </w:rPr>
        <w:t>Informacija užsakymui</w:t>
      </w:r>
    </w:p>
    <w:p w:rsidR="0031260E" w:rsidRDefault="0031260E" w:rsidP="0031260E">
      <w:pPr>
        <w:spacing w:after="0"/>
        <w:rPr>
          <w:sz w:val="8"/>
          <w:szCs w:val="8"/>
        </w:rPr>
      </w:pPr>
    </w:p>
    <w:p w:rsidR="0031260E" w:rsidRDefault="0031260E" w:rsidP="0031260E">
      <w:pPr>
        <w:spacing w:after="0"/>
      </w:pPr>
      <w:r>
        <w:t>Kat. Nr. 1 4570 99 10 113                        500 ml</w:t>
      </w:r>
    </w:p>
    <w:p w:rsidR="0031260E" w:rsidRDefault="0031260E" w:rsidP="0031260E">
      <w:pPr>
        <w:spacing w:after="0"/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Santrauka</w:t>
      </w:r>
    </w:p>
    <w:p w:rsidR="0031260E" w:rsidRDefault="0031260E" w:rsidP="0031260E">
      <w:pPr>
        <w:spacing w:after="0"/>
      </w:pPr>
      <w:r>
        <w:t>Hemolizuojantis „oneHbA1c“ tirpalas naudojamas viso kraujo mėginiams paruošti, kalibratoriai ir kontroliniai mėginiai nustatant HbA1c naudojant „DiaSys oneHbA1c FS“ tyrimą (kat. Nr. 1 3329…).</w:t>
      </w:r>
    </w:p>
    <w:p w:rsidR="0031260E" w:rsidRDefault="0031260E" w:rsidP="0031260E">
      <w:pPr>
        <w:spacing w:after="0"/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Reagento komponentai ir koncentracijos</w:t>
      </w:r>
    </w:p>
    <w:p w:rsidR="0031260E" w:rsidRDefault="0031260E" w:rsidP="0031260E">
      <w:pPr>
        <w:spacing w:after="0"/>
      </w:pPr>
      <w:r>
        <w:t>Ypač apdorotas vanduo.</w:t>
      </w:r>
    </w:p>
    <w:p w:rsidR="0031260E" w:rsidRDefault="0031260E" w:rsidP="0031260E">
      <w:pPr>
        <w:spacing w:after="0"/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Laikymo instrukcijos ir reagento stabilumas</w:t>
      </w:r>
    </w:p>
    <w:p w:rsidR="0031260E" w:rsidRDefault="0031260E" w:rsidP="0031260E">
      <w:pPr>
        <w:spacing w:after="0"/>
      </w:pPr>
      <w:r>
        <w:t>Reagentas yra stabilus iki nurodyto galiojimo mėnesio pabaigos, jei jis laikomas 2–25 ° C temperatūroje ir išvengiama užteršimo. Negalima užšaldyti reagento.</w:t>
      </w:r>
    </w:p>
    <w:p w:rsidR="0031260E" w:rsidRDefault="0031260E" w:rsidP="0031260E">
      <w:pPr>
        <w:rPr>
          <w:b/>
        </w:rPr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Įspėjimai ir atsargumo priemonės</w:t>
      </w:r>
    </w:p>
    <w:p w:rsidR="0031260E" w:rsidRDefault="0031260E" w:rsidP="0031260E">
      <w:pPr>
        <w:spacing w:after="0"/>
      </w:pPr>
      <w:r>
        <w:t>1. Prašome perskaityti saugos duomenų lapus ir imtis būtinų atsargumo priemonių naudojant</w:t>
      </w:r>
    </w:p>
    <w:p w:rsidR="0031260E" w:rsidRDefault="0031260E" w:rsidP="0031260E">
      <w:pPr>
        <w:spacing w:after="0"/>
      </w:pPr>
      <w:r>
        <w:t>laboratoriniai reagentai.</w:t>
      </w:r>
    </w:p>
    <w:p w:rsidR="0031260E" w:rsidRDefault="0031260E" w:rsidP="0031260E">
      <w:pPr>
        <w:spacing w:after="0"/>
      </w:pPr>
      <w:r>
        <w:t xml:space="preserve">2. Tik profesionaliam naudojimui! </w:t>
      </w:r>
    </w:p>
    <w:p w:rsidR="0031260E" w:rsidRDefault="0031260E" w:rsidP="0031260E">
      <w:pPr>
        <w:spacing w:after="0"/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Atliekų tvarkymas</w:t>
      </w:r>
    </w:p>
    <w:p w:rsidR="0031260E" w:rsidRDefault="0031260E" w:rsidP="0031260E">
      <w:pPr>
        <w:spacing w:after="0"/>
      </w:pPr>
      <w:r>
        <w:t>Žr. Vietinius teisinius reikalavimus.</w:t>
      </w:r>
    </w:p>
    <w:p w:rsidR="0031260E" w:rsidRDefault="0031260E" w:rsidP="0031260E">
      <w:pPr>
        <w:spacing w:after="0"/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Reagento paruošimas</w:t>
      </w:r>
    </w:p>
    <w:p w:rsidR="0031260E" w:rsidRDefault="0031260E" w:rsidP="0031260E">
      <w:pPr>
        <w:spacing w:after="0"/>
      </w:pPr>
      <w:r>
        <w:t>Reagentas paruoštas naudoti.</w:t>
      </w:r>
    </w:p>
    <w:p w:rsidR="0031260E" w:rsidRDefault="0031260E" w:rsidP="0031260E">
      <w:pPr>
        <w:spacing w:after="0"/>
      </w:pPr>
    </w:p>
    <w:p w:rsidR="0031260E" w:rsidRPr="0031260E" w:rsidRDefault="0031260E" w:rsidP="0031260E">
      <w:pPr>
        <w:spacing w:after="0"/>
        <w:rPr>
          <w:b/>
        </w:rPr>
      </w:pPr>
      <w:r w:rsidRPr="0031260E">
        <w:rPr>
          <w:b/>
        </w:rPr>
        <w:t>Mėginio paruošimas</w:t>
      </w:r>
    </w:p>
    <w:p w:rsidR="0031260E" w:rsidRDefault="0031260E" w:rsidP="0031260E">
      <w:pPr>
        <w:spacing w:after="0"/>
      </w:pPr>
      <w:r>
        <w:t>Hemolizuojantis tirpalas 1000 µL</w:t>
      </w:r>
    </w:p>
    <w:p w:rsidR="0031260E" w:rsidRDefault="0031260E" w:rsidP="0031260E">
      <w:pPr>
        <w:spacing w:after="0"/>
      </w:pPr>
      <w:r>
        <w:t>Mėginys / kalibratorius / kontrolė 20 µL</w:t>
      </w:r>
    </w:p>
    <w:p w:rsidR="0031260E" w:rsidRDefault="0031260E" w:rsidP="0031260E">
      <w:pPr>
        <w:spacing w:after="0"/>
      </w:pPr>
      <w:r>
        <w:t>Sumaišykite ir palikite pastovėti 5 minutes arba tol, kol pasireikš visiška lizė.</w:t>
      </w:r>
    </w:p>
    <w:p w:rsidR="005E6525" w:rsidRDefault="005E6525" w:rsidP="0031260E">
      <w:pPr>
        <w:spacing w:after="0"/>
      </w:pPr>
    </w:p>
    <w:p w:rsidR="005E6525" w:rsidRPr="00945FAA" w:rsidRDefault="005E6525" w:rsidP="005E6525">
      <w:pPr>
        <w:rPr>
          <w:rFonts w:ascii="Arial" w:hAnsi="Arial" w:cs="Arial"/>
          <w:sz w:val="20"/>
          <w:szCs w:val="20"/>
        </w:rPr>
      </w:pPr>
      <w:r w:rsidRPr="00472CDD">
        <w:rPr>
          <w:rFonts w:ascii="Arial" w:eastAsia="Arial-BoldMT" w:hAnsi="Arial" w:cs="Arial"/>
          <w:b/>
          <w:color w:val="000000"/>
          <w:sz w:val="20"/>
          <w:szCs w:val="20"/>
        </w:rPr>
        <w:t>Gamintojas</w:t>
      </w:r>
      <w:r w:rsidRPr="00945FAA">
        <w:rPr>
          <w:rFonts w:ascii="Arial" w:eastAsia="Arial-BoldMT" w:hAnsi="Arial" w:cs="Arial"/>
          <w:color w:val="000000"/>
          <w:sz w:val="20"/>
          <w:szCs w:val="20"/>
        </w:rPr>
        <w:br/>
      </w:r>
      <w:r w:rsidRPr="00945FAA">
        <w:rPr>
          <w:rFonts w:ascii="Arial" w:hAnsi="Arial" w:cs="Arial"/>
          <w:noProof/>
          <w:sz w:val="20"/>
          <w:szCs w:val="20"/>
          <w:lang w:eastAsia="lt-LT"/>
        </w:rPr>
        <w:drawing>
          <wp:inline distT="0" distB="0" distL="0" distR="0">
            <wp:extent cx="505242" cy="238186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242" cy="2381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945FAA">
        <w:rPr>
          <w:rFonts w:ascii="Arial" w:eastAsia="Arimo" w:hAnsi="Arial" w:cs="Arial"/>
          <w:color w:val="000000"/>
          <w:sz w:val="20"/>
          <w:szCs w:val="20"/>
        </w:rPr>
        <w:t>DiaSys Diagnostic Systems GmbH</w:t>
      </w:r>
      <w:r w:rsidRPr="00945FAA">
        <w:rPr>
          <w:rFonts w:ascii="Arial" w:eastAsia="Arimo" w:hAnsi="Arial" w:cs="Arial"/>
          <w:color w:val="000000"/>
          <w:sz w:val="20"/>
          <w:szCs w:val="20"/>
        </w:rPr>
        <w:br/>
      </w:r>
      <w:r w:rsidRPr="00945FAA">
        <w:rPr>
          <w:rFonts w:ascii="Arial" w:eastAsia="Helvetica Neue" w:hAnsi="Arial" w:cs="Arial"/>
          <w:color w:val="000000"/>
          <w:sz w:val="20"/>
          <w:szCs w:val="20"/>
        </w:rPr>
        <w:t xml:space="preserve">IVD </w:t>
      </w:r>
      <w:r w:rsidRPr="00945FAA">
        <w:rPr>
          <w:rFonts w:ascii="Arial" w:eastAsia="Arimo" w:hAnsi="Arial" w:cs="Arial"/>
          <w:color w:val="000000"/>
          <w:sz w:val="20"/>
          <w:szCs w:val="20"/>
        </w:rPr>
        <w:t>Alte Strasse 9 65558 Holzheim Vokietija</w:t>
      </w:r>
    </w:p>
    <w:p w:rsidR="005E6525" w:rsidRDefault="005E6525" w:rsidP="0031260E">
      <w:pPr>
        <w:spacing w:after="0"/>
      </w:pPr>
    </w:p>
    <w:sectPr w:rsidR="005E6525" w:rsidSect="0031260E"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mo">
    <w:charset w:val="BA"/>
    <w:family w:val="swiss"/>
    <w:pitch w:val="variable"/>
    <w:sig w:usb0="E0000AFF" w:usb1="500078FF" w:usb2="00000021" w:usb3="00000000" w:csb0="000001BF" w:csb1="00000000"/>
  </w:font>
  <w:font w:name="Helvetica Neue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31260E"/>
    <w:rsid w:val="00132581"/>
    <w:rsid w:val="0031260E"/>
    <w:rsid w:val="005E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5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799</Words>
  <Characters>456</Characters>
  <Application>Microsoft Office Word</Application>
  <DocSecurity>0</DocSecurity>
  <Lines>3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Kleveckaite</dc:creator>
  <cp:lastModifiedBy>Kleveckaite</cp:lastModifiedBy>
  <cp:revision>2</cp:revision>
  <dcterms:created xsi:type="dcterms:W3CDTF">2021-04-23T07:22:00Z</dcterms:created>
  <dcterms:modified xsi:type="dcterms:W3CDTF">2021-04-23T07:22:00Z</dcterms:modified>
</cp:coreProperties>
</file>